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49" w:rsidRPr="00F345A7" w:rsidRDefault="00814BAE" w:rsidP="00136D9F">
      <w:pPr>
        <w:pStyle w:val="Title"/>
        <w:rPr>
          <w:sz w:val="32"/>
          <w:szCs w:val="32"/>
        </w:rPr>
      </w:pPr>
      <w:proofErr w:type="gramStart"/>
      <w:r w:rsidRPr="00F345A7">
        <w:rPr>
          <w:sz w:val="32"/>
          <w:szCs w:val="32"/>
        </w:rPr>
        <w:t>‘Memory and Foresight in the Celtic World'</w:t>
      </w:r>
      <w:r w:rsidR="004D7DAF" w:rsidRPr="00F345A7">
        <w:rPr>
          <w:sz w:val="32"/>
          <w:szCs w:val="32"/>
        </w:rPr>
        <w:t xml:space="preserve"> </w:t>
      </w:r>
      <w:r w:rsidRPr="00F345A7">
        <w:rPr>
          <w:sz w:val="32"/>
          <w:szCs w:val="32"/>
        </w:rPr>
        <w:t>–</w:t>
      </w:r>
      <w:r w:rsidR="00124590" w:rsidRPr="00F345A7">
        <w:rPr>
          <w:sz w:val="32"/>
          <w:szCs w:val="32"/>
        </w:rPr>
        <w:t xml:space="preserve"> </w:t>
      </w:r>
      <w:r w:rsidRPr="00F345A7">
        <w:rPr>
          <w:sz w:val="32"/>
          <w:szCs w:val="32"/>
        </w:rPr>
        <w:t>The 9</w:t>
      </w:r>
      <w:r w:rsidRPr="00F345A7">
        <w:rPr>
          <w:sz w:val="32"/>
          <w:szCs w:val="32"/>
          <w:vertAlign w:val="superscript"/>
        </w:rPr>
        <w:t>th</w:t>
      </w:r>
      <w:r w:rsidRPr="00F345A7">
        <w:rPr>
          <w:sz w:val="32"/>
          <w:szCs w:val="32"/>
        </w:rPr>
        <w:t xml:space="preserve"> Australian Conference of Celtic Studies</w:t>
      </w:r>
      <w:r w:rsidR="008A3AB8" w:rsidRPr="00F345A7">
        <w:rPr>
          <w:sz w:val="32"/>
          <w:szCs w:val="32"/>
        </w:rPr>
        <w:t>, Sydney</w:t>
      </w:r>
      <w:r w:rsidRPr="00F345A7">
        <w:rPr>
          <w:sz w:val="32"/>
          <w:szCs w:val="32"/>
        </w:rPr>
        <w:t>.</w:t>
      </w:r>
      <w:proofErr w:type="gramEnd"/>
      <w:r w:rsidRPr="00F345A7">
        <w:rPr>
          <w:sz w:val="32"/>
          <w:szCs w:val="32"/>
        </w:rPr>
        <w:t xml:space="preserve"> </w:t>
      </w:r>
      <w:proofErr w:type="gramStart"/>
      <w:r w:rsidRPr="00F345A7">
        <w:rPr>
          <w:sz w:val="32"/>
          <w:szCs w:val="32"/>
        </w:rPr>
        <w:t>T</w:t>
      </w:r>
      <w:r w:rsidR="008A3AB8" w:rsidRPr="00F345A7">
        <w:rPr>
          <w:sz w:val="32"/>
          <w:szCs w:val="32"/>
        </w:rPr>
        <w:t>ravelling Scholarship.</w:t>
      </w:r>
      <w:proofErr w:type="gramEnd"/>
    </w:p>
    <w:p w:rsidR="006F1549" w:rsidRPr="00F345A7" w:rsidRDefault="006F1549" w:rsidP="00741ED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345A7">
        <w:rPr>
          <w:rFonts w:ascii="Times New Roman" w:hAnsi="Times New Roman" w:cs="Times New Roman"/>
          <w:sz w:val="24"/>
          <w:szCs w:val="24"/>
        </w:rPr>
        <w:t xml:space="preserve">Background </w:t>
      </w:r>
    </w:p>
    <w:p w:rsidR="003F38E2" w:rsidRPr="00F345A7" w:rsidRDefault="00814BAE" w:rsidP="003F38E2">
      <w:pPr>
        <w:rPr>
          <w:rFonts w:ascii="Times New Roman" w:hAnsi="Times New Roman" w:cs="Times New Roman"/>
          <w:sz w:val="24"/>
          <w:szCs w:val="24"/>
        </w:rPr>
      </w:pPr>
      <w:r w:rsidRPr="00F345A7">
        <w:rPr>
          <w:rFonts w:ascii="Times New Roman" w:hAnsi="Times New Roman" w:cs="Times New Roman"/>
          <w:sz w:val="24"/>
          <w:szCs w:val="24"/>
        </w:rPr>
        <w:t>The</w:t>
      </w:r>
      <w:r w:rsidR="003F38E2" w:rsidRPr="00F345A7">
        <w:rPr>
          <w:rFonts w:ascii="Times New Roman" w:hAnsi="Times New Roman" w:cs="Times New Roman"/>
          <w:sz w:val="24"/>
          <w:szCs w:val="24"/>
        </w:rPr>
        <w:t xml:space="preserve"> Society of Antiquaries of Scotland</w:t>
      </w:r>
      <w:r w:rsidR="00174030" w:rsidRPr="00F345A7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174030" w:rsidRPr="00F345A7">
          <w:rPr>
            <w:rStyle w:val="Hyperlink"/>
            <w:rFonts w:ascii="Times New Roman" w:hAnsi="Times New Roman" w:cs="Times New Roman"/>
            <w:sz w:val="24"/>
            <w:szCs w:val="24"/>
          </w:rPr>
          <w:t>www.socantscot.org</w:t>
        </w:r>
      </w:hyperlink>
      <w:r w:rsidR="00174030" w:rsidRPr="00F345A7">
        <w:rPr>
          <w:rFonts w:ascii="Times New Roman" w:hAnsi="Times New Roman" w:cs="Times New Roman"/>
          <w:sz w:val="24"/>
          <w:szCs w:val="24"/>
        </w:rPr>
        <w:t>)</w:t>
      </w:r>
      <w:r w:rsidR="003F38E2" w:rsidRPr="00F345A7">
        <w:rPr>
          <w:rFonts w:ascii="Times New Roman" w:hAnsi="Times New Roman" w:cs="Times New Roman"/>
          <w:sz w:val="24"/>
          <w:szCs w:val="24"/>
        </w:rPr>
        <w:t xml:space="preserve"> </w:t>
      </w:r>
      <w:r w:rsidRPr="00F345A7">
        <w:rPr>
          <w:rFonts w:ascii="Times New Roman" w:hAnsi="Times New Roman" w:cs="Times New Roman"/>
          <w:sz w:val="24"/>
          <w:szCs w:val="24"/>
        </w:rPr>
        <w:t xml:space="preserve">is </w:t>
      </w:r>
      <w:r w:rsidR="003F38E2" w:rsidRPr="00F345A7">
        <w:rPr>
          <w:rFonts w:ascii="Times New Roman" w:hAnsi="Times New Roman" w:cs="Times New Roman"/>
          <w:sz w:val="24"/>
          <w:szCs w:val="24"/>
        </w:rPr>
        <w:t>Scotla</w:t>
      </w:r>
      <w:r w:rsidR="00174030" w:rsidRPr="00F345A7">
        <w:rPr>
          <w:rFonts w:ascii="Times New Roman" w:hAnsi="Times New Roman" w:cs="Times New Roman"/>
          <w:sz w:val="24"/>
          <w:szCs w:val="24"/>
        </w:rPr>
        <w:t xml:space="preserve">nd’s oldest antiquarian society, </w:t>
      </w:r>
      <w:r w:rsidR="003F38E2" w:rsidRPr="00F345A7">
        <w:rPr>
          <w:rFonts w:ascii="Times New Roman" w:hAnsi="Times New Roman" w:cs="Times New Roman"/>
          <w:sz w:val="24"/>
          <w:szCs w:val="24"/>
        </w:rPr>
        <w:t xml:space="preserve">founded in 1780 to </w:t>
      </w:r>
      <w:r w:rsidR="00BA6A1C" w:rsidRPr="00F345A7">
        <w:rPr>
          <w:rFonts w:ascii="Times New Roman" w:hAnsi="Times New Roman" w:cs="Times New Roman"/>
          <w:sz w:val="24"/>
          <w:szCs w:val="24"/>
        </w:rPr>
        <w:t xml:space="preserve">promote the </w:t>
      </w:r>
      <w:r w:rsidR="003F38E2" w:rsidRPr="00F345A7">
        <w:rPr>
          <w:rFonts w:ascii="Times New Roman" w:hAnsi="Times New Roman" w:cs="Times New Roman"/>
          <w:sz w:val="24"/>
          <w:szCs w:val="24"/>
        </w:rPr>
        <w:t>study of Scotland</w:t>
      </w:r>
      <w:r w:rsidR="00BA6A1C" w:rsidRPr="00F345A7">
        <w:rPr>
          <w:rFonts w:ascii="Times New Roman" w:hAnsi="Times New Roman" w:cs="Times New Roman"/>
          <w:sz w:val="24"/>
          <w:szCs w:val="24"/>
        </w:rPr>
        <w:t>’s past</w:t>
      </w:r>
      <w:r w:rsidR="003F38E2" w:rsidRPr="00F34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38E2" w:rsidRPr="00F345A7" w:rsidRDefault="003F38E2" w:rsidP="003F38E2">
      <w:pPr>
        <w:rPr>
          <w:rFonts w:ascii="Times New Roman" w:hAnsi="Times New Roman" w:cs="Times New Roman"/>
          <w:sz w:val="24"/>
          <w:szCs w:val="24"/>
        </w:rPr>
      </w:pPr>
      <w:r w:rsidRPr="00F345A7">
        <w:rPr>
          <w:rFonts w:ascii="Times New Roman" w:hAnsi="Times New Roman" w:cs="Times New Roman"/>
          <w:sz w:val="24"/>
          <w:szCs w:val="24"/>
        </w:rPr>
        <w:t xml:space="preserve">Today the Society is an independent charity that: </w:t>
      </w:r>
    </w:p>
    <w:p w:rsidR="003F38E2" w:rsidRPr="00F345A7" w:rsidRDefault="003F38E2" w:rsidP="003F38E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345A7">
        <w:rPr>
          <w:rFonts w:ascii="Times New Roman" w:hAnsi="Times New Roman" w:cs="Times New Roman"/>
          <w:sz w:val="24"/>
          <w:szCs w:val="24"/>
        </w:rPr>
        <w:t xml:space="preserve">Champions the role and value of research </w:t>
      </w:r>
    </w:p>
    <w:p w:rsidR="003F38E2" w:rsidRPr="00F345A7" w:rsidRDefault="003F38E2" w:rsidP="003F38E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345A7">
        <w:rPr>
          <w:rFonts w:ascii="Times New Roman" w:hAnsi="Times New Roman" w:cs="Times New Roman"/>
          <w:sz w:val="24"/>
          <w:szCs w:val="24"/>
        </w:rPr>
        <w:t>Promotes the discussion and sharing of knowledge</w:t>
      </w:r>
    </w:p>
    <w:p w:rsidR="003F38E2" w:rsidRPr="00F345A7" w:rsidRDefault="003F38E2" w:rsidP="003F38E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345A7">
        <w:rPr>
          <w:rFonts w:ascii="Times New Roman" w:hAnsi="Times New Roman" w:cs="Times New Roman"/>
          <w:sz w:val="24"/>
          <w:szCs w:val="24"/>
        </w:rPr>
        <w:t>Enhances public understanding of the past</w:t>
      </w:r>
    </w:p>
    <w:p w:rsidR="003F38E2" w:rsidRPr="00F345A7" w:rsidRDefault="003F38E2" w:rsidP="003F38E2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345A7">
        <w:rPr>
          <w:rFonts w:ascii="Times New Roman" w:hAnsi="Times New Roman" w:cs="Times New Roman"/>
          <w:sz w:val="24"/>
          <w:szCs w:val="24"/>
        </w:rPr>
        <w:t>Advocates good practice and influences policy making</w:t>
      </w:r>
    </w:p>
    <w:p w:rsidR="003F38E2" w:rsidRPr="00F345A7" w:rsidRDefault="003F38E2" w:rsidP="003F38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F345A7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We publish high-quality books and peer reviewed reports, programme prestigious lectures and conferences, award research grants and prizes and deliver special projects focusing on the historic environment. </w:t>
      </w:r>
    </w:p>
    <w:p w:rsidR="003F38E2" w:rsidRPr="00F345A7" w:rsidRDefault="003F38E2" w:rsidP="003F38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</w:p>
    <w:p w:rsidR="003F38E2" w:rsidRPr="00F345A7" w:rsidRDefault="003F38E2" w:rsidP="003F38E2">
      <w:pPr>
        <w:rPr>
          <w:rFonts w:ascii="Times New Roman" w:hAnsi="Times New Roman" w:cs="Times New Roman"/>
          <w:sz w:val="24"/>
          <w:szCs w:val="24"/>
        </w:rPr>
      </w:pPr>
      <w:r w:rsidRPr="00F345A7">
        <w:rPr>
          <w:rFonts w:ascii="Times New Roman" w:hAnsi="Times New Roman" w:cs="Times New Roman"/>
          <w:sz w:val="24"/>
          <w:szCs w:val="24"/>
        </w:rPr>
        <w:t xml:space="preserve">Nearly three thousand people world-wide are Fellows including young researchers, established academics and heritage experts. </w:t>
      </w:r>
    </w:p>
    <w:p w:rsidR="006F1549" w:rsidRPr="00F345A7" w:rsidRDefault="006F1549" w:rsidP="006F1549">
      <w:pPr>
        <w:rPr>
          <w:rFonts w:ascii="Times New Roman" w:hAnsi="Times New Roman" w:cs="Times New Roman"/>
          <w:sz w:val="24"/>
          <w:szCs w:val="24"/>
        </w:rPr>
      </w:pPr>
      <w:r w:rsidRPr="00F345A7">
        <w:rPr>
          <w:rFonts w:ascii="Times New Roman" w:hAnsi="Times New Roman" w:cs="Times New Roman"/>
          <w:sz w:val="24"/>
          <w:szCs w:val="24"/>
        </w:rPr>
        <w:t xml:space="preserve">To this end we are delighted to </w:t>
      </w:r>
      <w:r w:rsidR="008A3AB8" w:rsidRPr="00F345A7">
        <w:rPr>
          <w:rFonts w:ascii="Times New Roman" w:hAnsi="Times New Roman" w:cs="Times New Roman"/>
          <w:sz w:val="24"/>
          <w:szCs w:val="24"/>
        </w:rPr>
        <w:t xml:space="preserve">collaborate with our friends in </w:t>
      </w:r>
      <w:r w:rsidR="00F345A7" w:rsidRPr="00F345A7">
        <w:rPr>
          <w:rFonts w:ascii="Times New Roman" w:hAnsi="Times New Roman" w:cs="Times New Roman"/>
          <w:sz w:val="24"/>
          <w:szCs w:val="24"/>
        </w:rPr>
        <w:t>Celtic Studies at</w:t>
      </w:r>
      <w:r w:rsidR="003B61A9" w:rsidRPr="00F345A7">
        <w:rPr>
          <w:rFonts w:ascii="Times New Roman" w:hAnsi="Times New Roman" w:cs="Times New Roman"/>
          <w:sz w:val="24"/>
          <w:szCs w:val="24"/>
        </w:rPr>
        <w:t xml:space="preserve"> the University of Sydney, </w:t>
      </w:r>
      <w:r w:rsidR="008A3AB8" w:rsidRPr="00F345A7">
        <w:rPr>
          <w:rFonts w:ascii="Times New Roman" w:hAnsi="Times New Roman" w:cs="Times New Roman"/>
          <w:sz w:val="24"/>
          <w:szCs w:val="24"/>
        </w:rPr>
        <w:t xml:space="preserve">the Scottish Australian Heritage Council and the Sydney Society for Scottish History, with the </w:t>
      </w:r>
      <w:r w:rsidR="00F345A7" w:rsidRPr="00F345A7">
        <w:rPr>
          <w:rFonts w:ascii="Times New Roman" w:hAnsi="Times New Roman" w:cs="Times New Roman"/>
          <w:sz w:val="24"/>
          <w:szCs w:val="24"/>
        </w:rPr>
        <w:t xml:space="preserve">generous </w:t>
      </w:r>
      <w:r w:rsidR="008A3AB8" w:rsidRPr="00F345A7">
        <w:rPr>
          <w:rFonts w:ascii="Times New Roman" w:hAnsi="Times New Roman" w:cs="Times New Roman"/>
          <w:sz w:val="24"/>
          <w:szCs w:val="24"/>
        </w:rPr>
        <w:t xml:space="preserve">support of </w:t>
      </w:r>
      <w:r w:rsidR="00F345A7" w:rsidRPr="00F345A7">
        <w:rPr>
          <w:rFonts w:ascii="Times New Roman" w:hAnsi="Times New Roman" w:cs="Times New Roman"/>
          <w:sz w:val="24"/>
          <w:szCs w:val="24"/>
        </w:rPr>
        <w:t>several of our Australian</w:t>
      </w:r>
      <w:r w:rsidR="008A3AB8" w:rsidRPr="00F345A7">
        <w:rPr>
          <w:rFonts w:ascii="Times New Roman" w:hAnsi="Times New Roman" w:cs="Times New Roman"/>
          <w:sz w:val="24"/>
          <w:szCs w:val="24"/>
        </w:rPr>
        <w:t xml:space="preserve"> Fellows, and a donation from our Honorary Fellow, Vincent Megaw</w:t>
      </w:r>
      <w:r w:rsidR="00574F7E" w:rsidRPr="00F345A7">
        <w:rPr>
          <w:rFonts w:ascii="Times New Roman" w:hAnsi="Times New Roman" w:cs="Times New Roman"/>
          <w:sz w:val="24"/>
          <w:szCs w:val="24"/>
        </w:rPr>
        <w:t>,</w:t>
      </w:r>
      <w:r w:rsidR="008A3AB8" w:rsidRPr="00F345A7">
        <w:rPr>
          <w:rFonts w:ascii="Times New Roman" w:hAnsi="Times New Roman" w:cs="Times New Roman"/>
          <w:sz w:val="24"/>
          <w:szCs w:val="24"/>
        </w:rPr>
        <w:t xml:space="preserve"> to offer a travelling scholarship to attend </w:t>
      </w:r>
      <w:r w:rsidR="00814BAE" w:rsidRPr="00F345A7">
        <w:rPr>
          <w:rFonts w:ascii="Times New Roman" w:hAnsi="Times New Roman" w:cs="Times New Roman"/>
          <w:i/>
          <w:sz w:val="24"/>
          <w:szCs w:val="24"/>
        </w:rPr>
        <w:t>‘Memory and Foresight in the Celtic World' – the 9th Australian Conference of Celtic Studies</w:t>
      </w:r>
      <w:r w:rsidR="00174030" w:rsidRPr="00F345A7">
        <w:rPr>
          <w:rFonts w:ascii="Times New Roman" w:hAnsi="Times New Roman" w:cs="Times New Roman"/>
          <w:sz w:val="24"/>
          <w:szCs w:val="24"/>
        </w:rPr>
        <w:t xml:space="preserve"> </w:t>
      </w:r>
      <w:r w:rsidRPr="00F345A7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814BAE" w:rsidRPr="00F345A7">
          <w:rPr>
            <w:rStyle w:val="Hyperlink"/>
            <w:rFonts w:ascii="Times New Roman" w:hAnsi="Times New Roman" w:cs="Times New Roman"/>
            <w:sz w:val="24"/>
            <w:szCs w:val="24"/>
          </w:rPr>
          <w:t>http://sydney.edu.au/arts/celtic_studies/about/events/index.shtml</w:t>
        </w:r>
      </w:hyperlink>
      <w:r w:rsidR="00814BAE" w:rsidRPr="00F345A7">
        <w:rPr>
          <w:rFonts w:ascii="Times New Roman" w:hAnsi="Times New Roman" w:cs="Times New Roman"/>
          <w:sz w:val="24"/>
          <w:szCs w:val="24"/>
        </w:rPr>
        <w:t xml:space="preserve"> </w:t>
      </w:r>
      <w:r w:rsidRPr="00F345A7">
        <w:rPr>
          <w:rFonts w:ascii="Times New Roman" w:hAnsi="Times New Roman" w:cs="Times New Roman"/>
          <w:sz w:val="24"/>
          <w:szCs w:val="24"/>
        </w:rPr>
        <w:t>).</w:t>
      </w:r>
      <w:r w:rsidR="00633CE4" w:rsidRPr="00F345A7">
        <w:rPr>
          <w:rFonts w:ascii="Times New Roman" w:hAnsi="Times New Roman" w:cs="Times New Roman"/>
          <w:sz w:val="24"/>
          <w:szCs w:val="24"/>
        </w:rPr>
        <w:t xml:space="preserve"> </w:t>
      </w:r>
      <w:r w:rsidR="00814BAE" w:rsidRPr="00F345A7">
        <w:rPr>
          <w:rFonts w:ascii="Times New Roman" w:hAnsi="Times New Roman" w:cs="Times New Roman"/>
          <w:sz w:val="24"/>
          <w:szCs w:val="24"/>
        </w:rPr>
        <w:t>The conference will take place in Sydney, Australia from Tuesday the 27</w:t>
      </w:r>
      <w:r w:rsidR="00814BAE" w:rsidRPr="00F345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4BAE" w:rsidRPr="00F345A7">
        <w:rPr>
          <w:rFonts w:ascii="Times New Roman" w:hAnsi="Times New Roman" w:cs="Times New Roman"/>
          <w:sz w:val="24"/>
          <w:szCs w:val="24"/>
        </w:rPr>
        <w:t xml:space="preserve"> to Friday the 30</w:t>
      </w:r>
      <w:r w:rsidR="00814BAE" w:rsidRPr="00F345A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4BAE" w:rsidRPr="00F345A7">
        <w:rPr>
          <w:rFonts w:ascii="Times New Roman" w:hAnsi="Times New Roman" w:cs="Times New Roman"/>
          <w:sz w:val="24"/>
          <w:szCs w:val="24"/>
        </w:rPr>
        <w:t xml:space="preserve"> September 2016.</w:t>
      </w:r>
    </w:p>
    <w:p w:rsidR="00124590" w:rsidRPr="00F345A7" w:rsidRDefault="00814BAE" w:rsidP="00124590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345A7">
        <w:rPr>
          <w:rFonts w:ascii="Times New Roman" w:hAnsi="Times New Roman" w:cs="Times New Roman"/>
          <w:sz w:val="24"/>
          <w:szCs w:val="24"/>
        </w:rPr>
        <w:t>Scholarship</w:t>
      </w:r>
      <w:r w:rsidR="00741ED4" w:rsidRPr="00F345A7">
        <w:rPr>
          <w:rFonts w:ascii="Times New Roman" w:hAnsi="Times New Roman" w:cs="Times New Roman"/>
          <w:sz w:val="24"/>
          <w:szCs w:val="24"/>
        </w:rPr>
        <w:t xml:space="preserve"> Information</w:t>
      </w:r>
    </w:p>
    <w:p w:rsidR="00741ED4" w:rsidRPr="00F345A7" w:rsidRDefault="00814BAE" w:rsidP="00BA6A1C">
      <w:pPr>
        <w:rPr>
          <w:rFonts w:ascii="Times New Roman" w:hAnsi="Times New Roman" w:cs="Times New Roman"/>
          <w:sz w:val="24"/>
          <w:szCs w:val="24"/>
        </w:rPr>
      </w:pPr>
      <w:r w:rsidRPr="00F345A7">
        <w:rPr>
          <w:rFonts w:ascii="Times New Roman" w:hAnsi="Times New Roman" w:cs="Times New Roman"/>
          <w:sz w:val="24"/>
          <w:szCs w:val="24"/>
        </w:rPr>
        <w:t>The travelling scholarship</w:t>
      </w:r>
      <w:r w:rsidR="007A319C" w:rsidRPr="00F345A7">
        <w:rPr>
          <w:rFonts w:ascii="Times New Roman" w:hAnsi="Times New Roman" w:cs="Times New Roman"/>
          <w:sz w:val="24"/>
          <w:szCs w:val="24"/>
        </w:rPr>
        <w:t xml:space="preserve"> </w:t>
      </w:r>
      <w:r w:rsidR="00BA6A1C" w:rsidRPr="00F345A7">
        <w:rPr>
          <w:rFonts w:ascii="Times New Roman" w:hAnsi="Times New Roman" w:cs="Times New Roman"/>
          <w:sz w:val="24"/>
          <w:szCs w:val="24"/>
        </w:rPr>
        <w:t>will cover the cost of t</w:t>
      </w:r>
      <w:r w:rsidRPr="00F345A7">
        <w:rPr>
          <w:rFonts w:ascii="Times New Roman" w:hAnsi="Times New Roman" w:cs="Times New Roman"/>
          <w:sz w:val="24"/>
          <w:szCs w:val="24"/>
        </w:rPr>
        <w:t xml:space="preserve">ravel to and from the conference venue at the University </w:t>
      </w:r>
      <w:proofErr w:type="gramStart"/>
      <w:r w:rsidRPr="00F345A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F345A7">
        <w:rPr>
          <w:rFonts w:ascii="Times New Roman" w:hAnsi="Times New Roman" w:cs="Times New Roman"/>
          <w:sz w:val="24"/>
          <w:szCs w:val="24"/>
        </w:rPr>
        <w:t xml:space="preserve"> Sydney, Australia.</w:t>
      </w:r>
      <w:r w:rsidR="00D07582" w:rsidRPr="00F345A7">
        <w:rPr>
          <w:rFonts w:ascii="Times New Roman" w:hAnsi="Times New Roman" w:cs="Times New Roman"/>
          <w:sz w:val="24"/>
          <w:szCs w:val="24"/>
        </w:rPr>
        <w:t xml:space="preserve"> </w:t>
      </w:r>
      <w:r w:rsidR="00BA6A1C" w:rsidRPr="00F345A7">
        <w:rPr>
          <w:rFonts w:ascii="Times New Roman" w:hAnsi="Times New Roman" w:cs="Times New Roman"/>
          <w:sz w:val="24"/>
          <w:szCs w:val="24"/>
        </w:rPr>
        <w:t xml:space="preserve">Accommodation will be provided by conference organisers </w:t>
      </w:r>
      <w:r w:rsidR="003B61A9" w:rsidRPr="00F345A7">
        <w:rPr>
          <w:rFonts w:ascii="Times New Roman" w:hAnsi="Times New Roman" w:cs="Times New Roman"/>
          <w:sz w:val="24"/>
          <w:szCs w:val="24"/>
        </w:rPr>
        <w:t xml:space="preserve">in private residence </w:t>
      </w:r>
      <w:r w:rsidR="00BA6A1C" w:rsidRPr="00F345A7">
        <w:rPr>
          <w:rFonts w:ascii="Times New Roman" w:hAnsi="Times New Roman" w:cs="Times New Roman"/>
          <w:sz w:val="24"/>
          <w:szCs w:val="24"/>
        </w:rPr>
        <w:t>and the conference fee will be waived.</w:t>
      </w:r>
    </w:p>
    <w:p w:rsidR="00633CE4" w:rsidRPr="00F345A7" w:rsidRDefault="00633CE4" w:rsidP="00633C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345A7">
        <w:rPr>
          <w:rFonts w:ascii="Times New Roman" w:hAnsi="Times New Roman" w:cs="Times New Roman"/>
          <w:sz w:val="24"/>
          <w:szCs w:val="24"/>
        </w:rPr>
        <w:t>Criteria</w:t>
      </w:r>
    </w:p>
    <w:p w:rsidR="00814BAE" w:rsidRPr="00F345A7" w:rsidRDefault="00224963" w:rsidP="00BA6A1C">
      <w:pPr>
        <w:rPr>
          <w:rFonts w:ascii="Times New Roman" w:hAnsi="Times New Roman" w:cs="Times New Roman"/>
          <w:sz w:val="24"/>
          <w:szCs w:val="24"/>
        </w:rPr>
      </w:pPr>
      <w:r w:rsidRPr="00F345A7">
        <w:rPr>
          <w:rFonts w:ascii="Times New Roman" w:hAnsi="Times New Roman" w:cs="Times New Roman"/>
          <w:sz w:val="24"/>
          <w:szCs w:val="24"/>
        </w:rPr>
        <w:t xml:space="preserve">The </w:t>
      </w:r>
      <w:r w:rsidR="00814BAE" w:rsidRPr="00F345A7">
        <w:rPr>
          <w:rFonts w:ascii="Times New Roman" w:hAnsi="Times New Roman" w:cs="Times New Roman"/>
          <w:sz w:val="24"/>
          <w:szCs w:val="24"/>
        </w:rPr>
        <w:t>Travelling Scholarship is</w:t>
      </w:r>
      <w:r w:rsidR="00633CE4" w:rsidRPr="00F345A7">
        <w:rPr>
          <w:rFonts w:ascii="Times New Roman" w:hAnsi="Times New Roman" w:cs="Times New Roman"/>
          <w:sz w:val="24"/>
          <w:szCs w:val="24"/>
        </w:rPr>
        <w:t xml:space="preserve"> open to any</w:t>
      </w:r>
      <w:r w:rsidR="008A3AB8" w:rsidRPr="00F345A7">
        <w:rPr>
          <w:rFonts w:ascii="Times New Roman" w:hAnsi="Times New Roman" w:cs="Times New Roman"/>
          <w:sz w:val="24"/>
          <w:szCs w:val="24"/>
        </w:rPr>
        <w:t>one under the age of 26</w:t>
      </w:r>
      <w:r w:rsidR="006D38D3">
        <w:rPr>
          <w:rFonts w:ascii="Times New Roman" w:hAnsi="Times New Roman" w:cs="Times New Roman"/>
          <w:sz w:val="24"/>
          <w:szCs w:val="24"/>
        </w:rPr>
        <w:t xml:space="preserve"> or a student</w:t>
      </w:r>
      <w:r w:rsidR="00814BAE" w:rsidRPr="00F345A7">
        <w:rPr>
          <w:rFonts w:ascii="Times New Roman" w:hAnsi="Times New Roman" w:cs="Times New Roman"/>
          <w:sz w:val="24"/>
          <w:szCs w:val="24"/>
        </w:rPr>
        <w:t xml:space="preserve">. </w:t>
      </w:r>
      <w:r w:rsidR="00F35C2D">
        <w:rPr>
          <w:rFonts w:ascii="Times New Roman" w:hAnsi="Times New Roman" w:cs="Times New Roman"/>
          <w:sz w:val="24"/>
          <w:szCs w:val="24"/>
        </w:rPr>
        <w:t xml:space="preserve"> T</w:t>
      </w:r>
      <w:r w:rsidR="00814BAE" w:rsidRPr="00F345A7">
        <w:rPr>
          <w:rFonts w:ascii="Times New Roman" w:hAnsi="Times New Roman" w:cs="Times New Roman"/>
          <w:sz w:val="24"/>
          <w:szCs w:val="24"/>
        </w:rPr>
        <w:t>he successful applicants will</w:t>
      </w:r>
      <w:r w:rsidR="00090912" w:rsidRPr="00F345A7">
        <w:rPr>
          <w:rFonts w:ascii="Times New Roman" w:hAnsi="Times New Roman" w:cs="Times New Roman"/>
          <w:sz w:val="24"/>
          <w:szCs w:val="24"/>
        </w:rPr>
        <w:t xml:space="preserve"> be expected to </w:t>
      </w:r>
      <w:r w:rsidR="00814BAE" w:rsidRPr="00F345A7">
        <w:rPr>
          <w:rFonts w:ascii="Times New Roman" w:hAnsi="Times New Roman" w:cs="Times New Roman"/>
          <w:sz w:val="24"/>
          <w:szCs w:val="24"/>
        </w:rPr>
        <w:t xml:space="preserve">deliver a paper at the conference and also speak to a joint meeting of the Scottish Australian Heritage Council and the Sydney Society for Scottish History. </w:t>
      </w:r>
    </w:p>
    <w:p w:rsidR="00814BAE" w:rsidRPr="00F345A7" w:rsidRDefault="00814BAE" w:rsidP="00B556DA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F345A7">
        <w:rPr>
          <w:rFonts w:ascii="Times New Roman" w:hAnsi="Times New Roman" w:cs="Times New Roman"/>
          <w:sz w:val="24"/>
          <w:szCs w:val="24"/>
        </w:rPr>
        <w:t xml:space="preserve">Those interested in applying should </w:t>
      </w:r>
      <w:r w:rsidR="003B61A9" w:rsidRPr="00F345A7">
        <w:rPr>
          <w:rFonts w:ascii="Times New Roman" w:hAnsi="Times New Roman" w:cs="Times New Roman"/>
          <w:sz w:val="24"/>
          <w:szCs w:val="24"/>
        </w:rPr>
        <w:t>complete this application form (see below) and return</w:t>
      </w:r>
      <w:r w:rsidRPr="00F345A7">
        <w:rPr>
          <w:rFonts w:ascii="Times New Roman" w:hAnsi="Times New Roman" w:cs="Times New Roman"/>
          <w:sz w:val="24"/>
          <w:szCs w:val="24"/>
        </w:rPr>
        <w:t xml:space="preserve"> </w:t>
      </w:r>
      <w:r w:rsidR="003B61A9" w:rsidRPr="00F345A7">
        <w:rPr>
          <w:rFonts w:ascii="Times New Roman" w:hAnsi="Times New Roman" w:cs="Times New Roman"/>
          <w:sz w:val="24"/>
          <w:szCs w:val="24"/>
        </w:rPr>
        <w:t xml:space="preserve">it </w:t>
      </w:r>
      <w:r w:rsidRPr="00F345A7">
        <w:rPr>
          <w:rFonts w:ascii="Times New Roman" w:hAnsi="Times New Roman" w:cs="Times New Roman"/>
          <w:sz w:val="24"/>
          <w:szCs w:val="24"/>
        </w:rPr>
        <w:t xml:space="preserve">to the Director, </w:t>
      </w:r>
      <w:r w:rsidR="003B61A9" w:rsidRPr="00F345A7">
        <w:rPr>
          <w:rFonts w:ascii="Times New Roman" w:hAnsi="Times New Roman" w:cs="Times New Roman"/>
          <w:sz w:val="24"/>
          <w:szCs w:val="24"/>
        </w:rPr>
        <w:t xml:space="preserve">Dr </w:t>
      </w:r>
      <w:r w:rsidRPr="00F345A7">
        <w:rPr>
          <w:rFonts w:ascii="Times New Roman" w:hAnsi="Times New Roman" w:cs="Times New Roman"/>
          <w:sz w:val="24"/>
          <w:szCs w:val="24"/>
        </w:rPr>
        <w:t>Simon Gilmour (</w:t>
      </w:r>
      <w:hyperlink r:id="rId9" w:history="1">
        <w:r w:rsidRPr="00F345A7">
          <w:rPr>
            <w:rStyle w:val="Hyperlink"/>
            <w:rFonts w:ascii="Times New Roman" w:hAnsi="Times New Roman" w:cs="Times New Roman"/>
            <w:sz w:val="24"/>
            <w:szCs w:val="24"/>
          </w:rPr>
          <w:t>director@socantscot.org</w:t>
        </w:r>
      </w:hyperlink>
      <w:r w:rsidR="003B61A9" w:rsidRPr="00F345A7">
        <w:rPr>
          <w:rFonts w:ascii="Times New Roman" w:hAnsi="Times New Roman" w:cs="Times New Roman"/>
          <w:sz w:val="24"/>
          <w:szCs w:val="24"/>
        </w:rPr>
        <w:t>).</w:t>
      </w:r>
    </w:p>
    <w:p w:rsidR="003B61A9" w:rsidRDefault="00A0583B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proofErr w:type="gramStart"/>
      <w:r w:rsidRPr="00F345A7">
        <w:rPr>
          <w:rFonts w:ascii="Times New Roman" w:hAnsi="Times New Roman" w:cs="Times New Roman"/>
          <w:b/>
          <w:sz w:val="24"/>
          <w:szCs w:val="24"/>
        </w:rPr>
        <w:t>Deadline</w:t>
      </w:r>
      <w:r w:rsidR="00A460BA" w:rsidRPr="00F345A7">
        <w:rPr>
          <w:rFonts w:ascii="Times New Roman" w:hAnsi="Times New Roman" w:cs="Times New Roman"/>
          <w:b/>
          <w:sz w:val="24"/>
          <w:szCs w:val="24"/>
        </w:rPr>
        <w:t xml:space="preserve"> for submission</w:t>
      </w:r>
      <w:r w:rsidR="00C70532" w:rsidRPr="00F345A7">
        <w:rPr>
          <w:rFonts w:ascii="Times New Roman" w:hAnsi="Times New Roman" w:cs="Times New Roman"/>
          <w:b/>
          <w:sz w:val="24"/>
          <w:szCs w:val="24"/>
        </w:rPr>
        <w:t xml:space="preserve"> of application </w:t>
      </w:r>
      <w:r w:rsidR="00814BAE" w:rsidRPr="00F345A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0356B" w:rsidRPr="00F345A7">
        <w:rPr>
          <w:rFonts w:ascii="Times New Roman" w:hAnsi="Times New Roman" w:cs="Times New Roman"/>
          <w:b/>
          <w:sz w:val="24"/>
          <w:szCs w:val="24"/>
        </w:rPr>
        <w:t>midnight</w:t>
      </w:r>
      <w:r w:rsidR="00814BAE" w:rsidRPr="00F345A7">
        <w:rPr>
          <w:rFonts w:ascii="Times New Roman" w:hAnsi="Times New Roman" w:cs="Times New Roman"/>
          <w:b/>
          <w:sz w:val="24"/>
          <w:szCs w:val="24"/>
        </w:rPr>
        <w:t xml:space="preserve"> Friday</w:t>
      </w:r>
      <w:r w:rsidR="0010356B" w:rsidRPr="00F34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4BAE" w:rsidRPr="00F345A7">
        <w:rPr>
          <w:rFonts w:ascii="Times New Roman" w:hAnsi="Times New Roman" w:cs="Times New Roman"/>
          <w:b/>
          <w:sz w:val="24"/>
          <w:szCs w:val="24"/>
        </w:rPr>
        <w:t>1</w:t>
      </w:r>
      <w:r w:rsidR="00814BAE" w:rsidRPr="00F345A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814BAE" w:rsidRPr="00F345A7">
        <w:rPr>
          <w:rFonts w:ascii="Times New Roman" w:hAnsi="Times New Roman" w:cs="Times New Roman"/>
          <w:b/>
          <w:sz w:val="24"/>
          <w:szCs w:val="24"/>
        </w:rPr>
        <w:t xml:space="preserve"> April 2016.</w:t>
      </w:r>
      <w:proofErr w:type="gramEnd"/>
      <w:r w:rsidR="0010356B" w:rsidRPr="00F345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1A9">
        <w:br w:type="page"/>
      </w:r>
    </w:p>
    <w:p w:rsidR="00090912" w:rsidRPr="00F345A7" w:rsidRDefault="00090912" w:rsidP="00090912">
      <w:pPr>
        <w:pStyle w:val="Title"/>
        <w:rPr>
          <w:sz w:val="32"/>
          <w:szCs w:val="32"/>
        </w:rPr>
      </w:pPr>
      <w:r w:rsidRPr="00F345A7">
        <w:rPr>
          <w:sz w:val="32"/>
          <w:szCs w:val="32"/>
        </w:rPr>
        <w:lastRenderedPageBreak/>
        <w:t>Application Form</w:t>
      </w:r>
    </w:p>
    <w:p w:rsidR="006F7FC8" w:rsidRDefault="006F7FC8" w:rsidP="006F7FC8">
      <w:r>
        <w:t xml:space="preserve">Complete and return the application to: </w:t>
      </w:r>
      <w:hyperlink r:id="rId10" w:history="1">
        <w:r w:rsidR="00814BAE" w:rsidRPr="000D34CB">
          <w:rPr>
            <w:rStyle w:val="Hyperlink"/>
          </w:rPr>
          <w:t>director@socantscot.org</w:t>
        </w:r>
      </w:hyperlink>
    </w:p>
    <w:tbl>
      <w:tblPr>
        <w:tblStyle w:val="TableGrid"/>
        <w:tblW w:w="9498" w:type="dxa"/>
        <w:tblInd w:w="-176" w:type="dxa"/>
        <w:tblLook w:val="04A0"/>
      </w:tblPr>
      <w:tblGrid>
        <w:gridCol w:w="3403"/>
        <w:gridCol w:w="6095"/>
      </w:tblGrid>
      <w:tr w:rsidR="00090912" w:rsidTr="00BA6A1C">
        <w:tc>
          <w:tcPr>
            <w:tcW w:w="3403" w:type="dxa"/>
          </w:tcPr>
          <w:p w:rsidR="00C22820" w:rsidRDefault="00C22820" w:rsidP="00090912">
            <w:pPr>
              <w:spacing w:before="240"/>
            </w:pPr>
            <w:r>
              <w:t>First Name</w:t>
            </w:r>
          </w:p>
        </w:tc>
        <w:tc>
          <w:tcPr>
            <w:tcW w:w="6095" w:type="dxa"/>
          </w:tcPr>
          <w:p w:rsidR="00090912" w:rsidRDefault="00090912" w:rsidP="00090912">
            <w:pPr>
              <w:spacing w:before="240"/>
            </w:pPr>
          </w:p>
        </w:tc>
      </w:tr>
      <w:tr w:rsidR="00090912" w:rsidTr="00BA6A1C">
        <w:tc>
          <w:tcPr>
            <w:tcW w:w="3403" w:type="dxa"/>
          </w:tcPr>
          <w:p w:rsidR="00090912" w:rsidRDefault="00C22820" w:rsidP="00090912">
            <w:pPr>
              <w:spacing w:before="240"/>
            </w:pPr>
            <w:r>
              <w:t>Last Name</w:t>
            </w:r>
          </w:p>
        </w:tc>
        <w:tc>
          <w:tcPr>
            <w:tcW w:w="6095" w:type="dxa"/>
          </w:tcPr>
          <w:p w:rsidR="00090912" w:rsidRDefault="00090912" w:rsidP="00090912">
            <w:pPr>
              <w:spacing w:before="240"/>
            </w:pPr>
          </w:p>
        </w:tc>
      </w:tr>
      <w:tr w:rsidR="00C22820" w:rsidTr="00BA6A1C">
        <w:tc>
          <w:tcPr>
            <w:tcW w:w="3403" w:type="dxa"/>
          </w:tcPr>
          <w:p w:rsidR="00C22820" w:rsidRDefault="00C22820" w:rsidP="00090912">
            <w:pPr>
              <w:spacing w:before="240"/>
            </w:pPr>
            <w:r>
              <w:t>Title</w:t>
            </w:r>
          </w:p>
        </w:tc>
        <w:tc>
          <w:tcPr>
            <w:tcW w:w="6095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BA6A1C">
        <w:tc>
          <w:tcPr>
            <w:tcW w:w="3403" w:type="dxa"/>
          </w:tcPr>
          <w:p w:rsidR="00C22820" w:rsidRDefault="00C22820" w:rsidP="00C34156">
            <w:pPr>
              <w:spacing w:before="240"/>
            </w:pPr>
            <w:r>
              <w:t xml:space="preserve">Home </w:t>
            </w:r>
            <w:r w:rsidR="00C34156">
              <w:t>a</w:t>
            </w:r>
            <w:r>
              <w:t>ddress</w:t>
            </w:r>
          </w:p>
        </w:tc>
        <w:tc>
          <w:tcPr>
            <w:tcW w:w="6095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BA6A1C">
        <w:tc>
          <w:tcPr>
            <w:tcW w:w="3403" w:type="dxa"/>
          </w:tcPr>
          <w:p w:rsidR="00C22820" w:rsidRDefault="00814BAE" w:rsidP="00814BAE">
            <w:pPr>
              <w:spacing w:before="240"/>
            </w:pPr>
            <w:r>
              <w:t xml:space="preserve">Are you currently enrolled as a student? If so, please indicate your current status </w:t>
            </w:r>
            <w:r w:rsidR="001B435B">
              <w:t>(e.g. Undergrad/PhD</w:t>
            </w:r>
            <w:r w:rsidR="00C22820">
              <w:t>)</w:t>
            </w:r>
          </w:p>
        </w:tc>
        <w:tc>
          <w:tcPr>
            <w:tcW w:w="6095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BA6A1C">
        <w:tc>
          <w:tcPr>
            <w:tcW w:w="3403" w:type="dxa"/>
          </w:tcPr>
          <w:p w:rsidR="00C22820" w:rsidRDefault="00814BAE" w:rsidP="00814BAE">
            <w:pPr>
              <w:spacing w:before="240"/>
            </w:pPr>
            <w:r>
              <w:t>If you are currently a student, please state the n</w:t>
            </w:r>
            <w:r w:rsidR="00C22820">
              <w:t xml:space="preserve">ame </w:t>
            </w:r>
            <w:r>
              <w:t xml:space="preserve">and address </w:t>
            </w:r>
            <w:r w:rsidR="00C22820">
              <w:t xml:space="preserve">of </w:t>
            </w:r>
            <w:r>
              <w:t xml:space="preserve">your </w:t>
            </w:r>
            <w:r w:rsidR="00C34156">
              <w:t>i</w:t>
            </w:r>
            <w:r w:rsidR="00C22820">
              <w:t>nstitution</w:t>
            </w:r>
          </w:p>
        </w:tc>
        <w:tc>
          <w:tcPr>
            <w:tcW w:w="6095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BA6A1C">
        <w:tc>
          <w:tcPr>
            <w:tcW w:w="3403" w:type="dxa"/>
          </w:tcPr>
          <w:p w:rsidR="001B435B" w:rsidRDefault="001B435B" w:rsidP="00090912">
            <w:pPr>
              <w:spacing w:before="240"/>
            </w:pPr>
            <w:r>
              <w:t>Summary of Research Focus</w:t>
            </w:r>
          </w:p>
          <w:p w:rsidR="001B435B" w:rsidRDefault="001B435B" w:rsidP="00090912">
            <w:pPr>
              <w:spacing w:before="240"/>
            </w:pPr>
            <w:r>
              <w:t xml:space="preserve">Please articulate clearly how your research is related to </w:t>
            </w:r>
            <w:r w:rsidR="000E0578">
              <w:t xml:space="preserve">the </w:t>
            </w:r>
            <w:r w:rsidR="000E0578" w:rsidRPr="00814BAE">
              <w:t>‘Memory and Foresight in the Celtic World'</w:t>
            </w:r>
            <w:r w:rsidR="00012147">
              <w:t xml:space="preserve"> </w:t>
            </w:r>
            <w:r w:rsidR="000E0578">
              <w:t xml:space="preserve">conference </w:t>
            </w:r>
            <w:r w:rsidR="00012147">
              <w:t>t</w:t>
            </w:r>
            <w:r w:rsidR="000E0578">
              <w:t>heme.</w:t>
            </w:r>
          </w:p>
          <w:p w:rsidR="001B435B" w:rsidRDefault="001B435B" w:rsidP="002B7050">
            <w:pPr>
              <w:spacing w:before="240"/>
            </w:pPr>
            <w:r>
              <w:t>(</w:t>
            </w:r>
            <w:r w:rsidR="00C34156">
              <w:t>200</w:t>
            </w:r>
            <w:r>
              <w:t xml:space="preserve"> word limit)</w:t>
            </w:r>
          </w:p>
          <w:p w:rsidR="002B7050" w:rsidRDefault="002B7050" w:rsidP="002B7050">
            <w:pPr>
              <w:spacing w:before="240"/>
            </w:pPr>
          </w:p>
        </w:tc>
        <w:tc>
          <w:tcPr>
            <w:tcW w:w="6095" w:type="dxa"/>
          </w:tcPr>
          <w:p w:rsidR="00C22820" w:rsidRDefault="00C22820" w:rsidP="00090912">
            <w:pPr>
              <w:spacing w:before="240"/>
            </w:pPr>
          </w:p>
        </w:tc>
      </w:tr>
      <w:tr w:rsidR="00BA6A1C" w:rsidTr="00BA6A1C">
        <w:tc>
          <w:tcPr>
            <w:tcW w:w="3403" w:type="dxa"/>
          </w:tcPr>
          <w:p w:rsidR="00BA6A1C" w:rsidRDefault="00BA6A1C" w:rsidP="00090912">
            <w:pPr>
              <w:spacing w:before="240"/>
            </w:pPr>
            <w:r>
              <w:t>Please provide a title and short synopsis of the paper you envisage giving to the conference.</w:t>
            </w:r>
          </w:p>
          <w:p w:rsidR="00BA6A1C" w:rsidRDefault="00BA6A1C" w:rsidP="00090912">
            <w:pPr>
              <w:spacing w:before="240"/>
            </w:pPr>
            <w:r>
              <w:t>(200 word limit)</w:t>
            </w:r>
          </w:p>
        </w:tc>
        <w:tc>
          <w:tcPr>
            <w:tcW w:w="6095" w:type="dxa"/>
          </w:tcPr>
          <w:p w:rsidR="00BA6A1C" w:rsidRDefault="00BA6A1C" w:rsidP="00090912">
            <w:pPr>
              <w:spacing w:before="240"/>
            </w:pPr>
          </w:p>
        </w:tc>
      </w:tr>
      <w:tr w:rsidR="00C22820" w:rsidTr="00BA6A1C">
        <w:tc>
          <w:tcPr>
            <w:tcW w:w="3403" w:type="dxa"/>
          </w:tcPr>
          <w:p w:rsidR="00C22820" w:rsidRDefault="00C22820" w:rsidP="00090912">
            <w:pPr>
              <w:spacing w:before="240"/>
            </w:pPr>
            <w:r>
              <w:t>Qualifications</w:t>
            </w:r>
          </w:p>
        </w:tc>
        <w:tc>
          <w:tcPr>
            <w:tcW w:w="6095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BA6A1C">
        <w:tc>
          <w:tcPr>
            <w:tcW w:w="3403" w:type="dxa"/>
          </w:tcPr>
          <w:p w:rsidR="00C22820" w:rsidRDefault="00C34156" w:rsidP="00C34156">
            <w:pPr>
              <w:spacing w:before="240"/>
            </w:pPr>
            <w:r>
              <w:t>Are you in</w:t>
            </w:r>
            <w:r w:rsidR="00224963">
              <w:t xml:space="preserve"> </w:t>
            </w:r>
            <w:r>
              <w:t>r</w:t>
            </w:r>
            <w:r w:rsidR="00224963">
              <w:t>eceipt of</w:t>
            </w:r>
            <w:r>
              <w:t xml:space="preserve"> a</w:t>
            </w:r>
            <w:r w:rsidR="00224963">
              <w:t xml:space="preserve"> Student Scholarship</w:t>
            </w:r>
            <w:r>
              <w:t xml:space="preserve"> (or funding towards your studies)?</w:t>
            </w:r>
          </w:p>
        </w:tc>
        <w:tc>
          <w:tcPr>
            <w:tcW w:w="6095" w:type="dxa"/>
          </w:tcPr>
          <w:p w:rsidR="00C22820" w:rsidRDefault="00C22820" w:rsidP="00090912">
            <w:pPr>
              <w:spacing w:before="240"/>
            </w:pPr>
            <w:r>
              <w:t>Y / N   (delete as appropriate)</w:t>
            </w:r>
          </w:p>
        </w:tc>
      </w:tr>
      <w:tr w:rsidR="00C22820" w:rsidTr="00BA6A1C">
        <w:tc>
          <w:tcPr>
            <w:tcW w:w="3403" w:type="dxa"/>
          </w:tcPr>
          <w:p w:rsidR="00C22820" w:rsidRDefault="00C22820" w:rsidP="00090912">
            <w:pPr>
              <w:spacing w:before="240"/>
            </w:pPr>
            <w:r>
              <w:t>Scholarship</w:t>
            </w:r>
            <w:r w:rsidR="00C34156">
              <w:t>/funding p</w:t>
            </w:r>
            <w:r>
              <w:t>rovider</w:t>
            </w:r>
          </w:p>
        </w:tc>
        <w:tc>
          <w:tcPr>
            <w:tcW w:w="6095" w:type="dxa"/>
          </w:tcPr>
          <w:p w:rsidR="00C22820" w:rsidRDefault="00C22820" w:rsidP="00090912">
            <w:pPr>
              <w:spacing w:before="240"/>
            </w:pPr>
          </w:p>
        </w:tc>
      </w:tr>
      <w:tr w:rsidR="00C22820" w:rsidTr="00BA6A1C">
        <w:tc>
          <w:tcPr>
            <w:tcW w:w="3403" w:type="dxa"/>
          </w:tcPr>
          <w:p w:rsidR="00C22820" w:rsidRDefault="003B61A9" w:rsidP="00C34156">
            <w:pPr>
              <w:spacing w:before="240"/>
            </w:pPr>
            <w:r>
              <w:lastRenderedPageBreak/>
              <w:t>Any o</w:t>
            </w:r>
            <w:r w:rsidR="00D77B96">
              <w:t>ther</w:t>
            </w:r>
            <w:r w:rsidR="00C22820">
              <w:t xml:space="preserve"> funder</w:t>
            </w:r>
            <w:r w:rsidR="00D77B96">
              <w:t xml:space="preserve">s approached </w:t>
            </w:r>
            <w:r w:rsidR="00622316">
              <w:t>to</w:t>
            </w:r>
            <w:r w:rsidR="00012147">
              <w:t xml:space="preserve"> attend</w:t>
            </w:r>
            <w:r w:rsidR="00622316">
              <w:t xml:space="preserve"> </w:t>
            </w:r>
            <w:r w:rsidR="007A319C">
              <w:t xml:space="preserve">the </w:t>
            </w:r>
            <w:r w:rsidR="000E0578" w:rsidRPr="00814BAE">
              <w:t>‘Memory and Foresight in the Celtic World'</w:t>
            </w:r>
            <w:r w:rsidR="000E0578">
              <w:t xml:space="preserve"> conference </w:t>
            </w:r>
            <w:r w:rsidR="00D77B96">
              <w:t xml:space="preserve">and </w:t>
            </w:r>
            <w:r w:rsidR="00C34156">
              <w:t>decision dates/</w:t>
            </w:r>
            <w:r w:rsidR="00D77B96">
              <w:t>resulting decisions (verification may be requested)</w:t>
            </w:r>
          </w:p>
        </w:tc>
        <w:tc>
          <w:tcPr>
            <w:tcW w:w="6095" w:type="dxa"/>
          </w:tcPr>
          <w:p w:rsidR="00C22820" w:rsidRDefault="00C22820" w:rsidP="003F38E2">
            <w:pPr>
              <w:spacing w:before="240"/>
            </w:pPr>
          </w:p>
        </w:tc>
      </w:tr>
      <w:tr w:rsidR="00C22820" w:rsidTr="00BA6A1C">
        <w:tc>
          <w:tcPr>
            <w:tcW w:w="3403" w:type="dxa"/>
          </w:tcPr>
          <w:p w:rsidR="00C22820" w:rsidRDefault="001B435B" w:rsidP="00090912">
            <w:pPr>
              <w:spacing w:before="240"/>
            </w:pPr>
            <w:r>
              <w:t>Please indicate</w:t>
            </w:r>
            <w:r w:rsidR="00224963">
              <w:t xml:space="preserve"> brief</w:t>
            </w:r>
            <w:r w:rsidR="00C34156">
              <w:t>ly</w:t>
            </w:r>
            <w:r w:rsidR="00224963">
              <w:t xml:space="preserve"> </w:t>
            </w:r>
            <w:r w:rsidR="00D77B96">
              <w:t xml:space="preserve">how you anticipate attendance at </w:t>
            </w:r>
            <w:r w:rsidR="007A319C">
              <w:t xml:space="preserve">the </w:t>
            </w:r>
            <w:r w:rsidR="000E0578" w:rsidRPr="00814BAE">
              <w:t>‘Memory and Foresight in the Celtic World'</w:t>
            </w:r>
            <w:r w:rsidR="000E0578">
              <w:t xml:space="preserve"> conference </w:t>
            </w:r>
            <w:r w:rsidR="00D77B96">
              <w:t>will enhance your research</w:t>
            </w:r>
            <w:r w:rsidR="00C34156">
              <w:t xml:space="preserve"> and/or professional development</w:t>
            </w:r>
          </w:p>
          <w:p w:rsidR="00224963" w:rsidRDefault="00C34156" w:rsidP="00FC77A4">
            <w:pPr>
              <w:spacing w:before="240"/>
            </w:pPr>
            <w:r>
              <w:t>(200 word limit)</w:t>
            </w:r>
          </w:p>
        </w:tc>
        <w:tc>
          <w:tcPr>
            <w:tcW w:w="6095" w:type="dxa"/>
          </w:tcPr>
          <w:p w:rsidR="00FC77A4" w:rsidRDefault="00FC77A4" w:rsidP="003F38E2">
            <w:pPr>
              <w:spacing w:before="240"/>
            </w:pPr>
          </w:p>
        </w:tc>
      </w:tr>
      <w:tr w:rsidR="00D77B96" w:rsidTr="00BA6A1C">
        <w:tc>
          <w:tcPr>
            <w:tcW w:w="3403" w:type="dxa"/>
          </w:tcPr>
          <w:p w:rsidR="00D77B96" w:rsidRDefault="00D77B96" w:rsidP="00D77B96">
            <w:pPr>
              <w:spacing w:before="240"/>
            </w:pPr>
            <w:r>
              <w:t>Referee 1 (</w:t>
            </w:r>
            <w:r w:rsidR="00BA6A1C">
              <w:rPr>
                <w:i/>
              </w:rPr>
              <w:t>should</w:t>
            </w:r>
            <w:r w:rsidR="00BA6A1C" w:rsidRPr="00BA6A1C">
              <w:rPr>
                <w:i/>
              </w:rPr>
              <w:t xml:space="preserve"> be </w:t>
            </w:r>
            <w:r w:rsidRPr="00D77B96">
              <w:rPr>
                <w:i/>
              </w:rPr>
              <w:t xml:space="preserve">head of </w:t>
            </w:r>
            <w:r w:rsidR="00BA6A1C">
              <w:rPr>
                <w:i/>
              </w:rPr>
              <w:t>s</w:t>
            </w:r>
            <w:r w:rsidRPr="00D77B96">
              <w:rPr>
                <w:i/>
              </w:rPr>
              <w:t>ubject/department</w:t>
            </w:r>
            <w:r w:rsidR="00BA6A1C">
              <w:rPr>
                <w:i/>
              </w:rPr>
              <w:t xml:space="preserve"> where applicable</w:t>
            </w:r>
            <w:r>
              <w:t xml:space="preserve">) </w:t>
            </w:r>
          </w:p>
          <w:p w:rsidR="00D77B96" w:rsidRDefault="00D77B96" w:rsidP="00D77B96">
            <w:pPr>
              <w:spacing w:before="240"/>
            </w:pPr>
            <w:r>
              <w:t>Name, email and telephone number</w:t>
            </w:r>
          </w:p>
        </w:tc>
        <w:tc>
          <w:tcPr>
            <w:tcW w:w="6095" w:type="dxa"/>
          </w:tcPr>
          <w:p w:rsidR="00D77B96" w:rsidRDefault="00D77B96" w:rsidP="003F38E2">
            <w:pPr>
              <w:spacing w:before="240"/>
            </w:pPr>
          </w:p>
          <w:p w:rsidR="00D77B96" w:rsidRDefault="00D77B96" w:rsidP="003F38E2">
            <w:pPr>
              <w:spacing w:before="240"/>
            </w:pPr>
          </w:p>
        </w:tc>
      </w:tr>
      <w:tr w:rsidR="00D77B96" w:rsidTr="00BA6A1C">
        <w:tc>
          <w:tcPr>
            <w:tcW w:w="3403" w:type="dxa"/>
          </w:tcPr>
          <w:p w:rsidR="00D77B96" w:rsidRDefault="00D77B96" w:rsidP="003F38E2">
            <w:pPr>
              <w:spacing w:before="240"/>
            </w:pPr>
            <w:r>
              <w:t xml:space="preserve">Referee 2 </w:t>
            </w:r>
          </w:p>
          <w:p w:rsidR="00D77B96" w:rsidRDefault="00D77B96" w:rsidP="00622316">
            <w:pPr>
              <w:spacing w:before="240"/>
            </w:pPr>
            <w:r>
              <w:t>Name, email</w:t>
            </w:r>
            <w:r w:rsidR="00622316">
              <w:t>,</w:t>
            </w:r>
            <w:r>
              <w:t xml:space="preserve"> telephone number</w:t>
            </w:r>
            <w:r w:rsidR="00622316">
              <w:t xml:space="preserve"> and relationship to applicant</w:t>
            </w:r>
          </w:p>
        </w:tc>
        <w:tc>
          <w:tcPr>
            <w:tcW w:w="6095" w:type="dxa"/>
          </w:tcPr>
          <w:p w:rsidR="00D77B96" w:rsidRDefault="00D77B96" w:rsidP="003F38E2">
            <w:pPr>
              <w:spacing w:before="240"/>
            </w:pPr>
          </w:p>
        </w:tc>
      </w:tr>
    </w:tbl>
    <w:p w:rsidR="00090912" w:rsidRDefault="00090912" w:rsidP="00090912"/>
    <w:p w:rsidR="003B61A9" w:rsidRPr="000E4D89" w:rsidRDefault="003B61A9" w:rsidP="003B61A9">
      <w:pPr>
        <w:rPr>
          <w:b/>
        </w:rPr>
      </w:pPr>
      <w:proofErr w:type="gramStart"/>
      <w:r>
        <w:rPr>
          <w:b/>
        </w:rPr>
        <w:t>Deadline</w:t>
      </w:r>
      <w:r w:rsidRPr="00C70532">
        <w:rPr>
          <w:b/>
        </w:rPr>
        <w:t xml:space="preserve"> for </w:t>
      </w:r>
      <w:r w:rsidRPr="000E4D89">
        <w:rPr>
          <w:b/>
        </w:rPr>
        <w:t xml:space="preserve">submission of application </w:t>
      </w:r>
      <w:r>
        <w:rPr>
          <w:b/>
        </w:rPr>
        <w:t>– midnight Friday 1</w:t>
      </w:r>
      <w:r w:rsidRPr="00814BAE">
        <w:rPr>
          <w:b/>
          <w:vertAlign w:val="superscript"/>
        </w:rPr>
        <w:t>st</w:t>
      </w:r>
      <w:r>
        <w:rPr>
          <w:b/>
        </w:rPr>
        <w:t xml:space="preserve"> April 2016.</w:t>
      </w:r>
      <w:proofErr w:type="gramEnd"/>
      <w:r>
        <w:rPr>
          <w:b/>
        </w:rPr>
        <w:t xml:space="preserve"> </w:t>
      </w:r>
    </w:p>
    <w:p w:rsidR="003B61A9" w:rsidRPr="00633CE4" w:rsidRDefault="003B61A9" w:rsidP="00090912"/>
    <w:sectPr w:rsidR="003B61A9" w:rsidRPr="00633CE4" w:rsidSect="004201F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23" w:rsidRDefault="00730623" w:rsidP="007C385A">
      <w:pPr>
        <w:spacing w:after="0" w:line="240" w:lineRule="auto"/>
      </w:pPr>
      <w:r>
        <w:separator/>
      </w:r>
    </w:p>
  </w:endnote>
  <w:endnote w:type="continuationSeparator" w:id="0">
    <w:p w:rsidR="00730623" w:rsidRDefault="00730623" w:rsidP="007C3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A7" w:rsidRDefault="00F345A7" w:rsidP="00A67D03">
    <w:pPr>
      <w:pStyle w:val="Footer"/>
      <w:jc w:val="cen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23" w:rsidRDefault="00730623" w:rsidP="007C385A">
      <w:pPr>
        <w:spacing w:after="0" w:line="240" w:lineRule="auto"/>
      </w:pPr>
      <w:r>
        <w:separator/>
      </w:r>
    </w:p>
  </w:footnote>
  <w:footnote w:type="continuationSeparator" w:id="0">
    <w:p w:rsidR="00730623" w:rsidRDefault="00730623" w:rsidP="007C3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A7" w:rsidRDefault="00F345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-78105</wp:posOffset>
          </wp:positionV>
          <wp:extent cx="438150" cy="438150"/>
          <wp:effectExtent l="19050" t="0" r="0" b="0"/>
          <wp:wrapNone/>
          <wp:docPr id="4" name="Picture 3" descr="2012 SOAS_SEAL_SMAL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SOAS_SEAL_SMALL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2828925</wp:posOffset>
          </wp:positionH>
          <wp:positionV relativeFrom="paragraph">
            <wp:posOffset>-135255</wp:posOffset>
          </wp:positionV>
          <wp:extent cx="2457450" cy="495300"/>
          <wp:effectExtent l="0" t="0" r="0" b="0"/>
          <wp:wrapNone/>
          <wp:docPr id="2" name="Picture 1" descr="SOCANTS_NewName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CANTS_NewName_transpar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74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1B92"/>
    <w:multiLevelType w:val="hybridMultilevel"/>
    <w:tmpl w:val="94701F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B1F37"/>
    <w:multiLevelType w:val="hybridMultilevel"/>
    <w:tmpl w:val="70E6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72F90"/>
    <w:multiLevelType w:val="hybridMultilevel"/>
    <w:tmpl w:val="3AF2CE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6F1549"/>
    <w:rsid w:val="00012147"/>
    <w:rsid w:val="00040785"/>
    <w:rsid w:val="00090912"/>
    <w:rsid w:val="000E0578"/>
    <w:rsid w:val="000E4D89"/>
    <w:rsid w:val="0010356B"/>
    <w:rsid w:val="00124590"/>
    <w:rsid w:val="00135DB5"/>
    <w:rsid w:val="00136D9F"/>
    <w:rsid w:val="00137141"/>
    <w:rsid w:val="00174030"/>
    <w:rsid w:val="001B435B"/>
    <w:rsid w:val="0021363C"/>
    <w:rsid w:val="00224963"/>
    <w:rsid w:val="002B7050"/>
    <w:rsid w:val="002F4DD3"/>
    <w:rsid w:val="003B61A9"/>
    <w:rsid w:val="003F38E2"/>
    <w:rsid w:val="004201FD"/>
    <w:rsid w:val="00446637"/>
    <w:rsid w:val="004A24C9"/>
    <w:rsid w:val="004A4C1A"/>
    <w:rsid w:val="004D7DAF"/>
    <w:rsid w:val="00574F7E"/>
    <w:rsid w:val="005836EA"/>
    <w:rsid w:val="005D35F9"/>
    <w:rsid w:val="00622316"/>
    <w:rsid w:val="00633CE4"/>
    <w:rsid w:val="006C4C54"/>
    <w:rsid w:val="006D38D3"/>
    <w:rsid w:val="006F1549"/>
    <w:rsid w:val="006F7FC8"/>
    <w:rsid w:val="00730623"/>
    <w:rsid w:val="00741ED4"/>
    <w:rsid w:val="007875FC"/>
    <w:rsid w:val="007A319C"/>
    <w:rsid w:val="007C385A"/>
    <w:rsid w:val="007F4E86"/>
    <w:rsid w:val="00814BAE"/>
    <w:rsid w:val="008A3AB8"/>
    <w:rsid w:val="008F070F"/>
    <w:rsid w:val="008F64E0"/>
    <w:rsid w:val="00925CBB"/>
    <w:rsid w:val="00950C07"/>
    <w:rsid w:val="009F07FA"/>
    <w:rsid w:val="00A0583B"/>
    <w:rsid w:val="00A460BA"/>
    <w:rsid w:val="00A5217F"/>
    <w:rsid w:val="00A54209"/>
    <w:rsid w:val="00A67D03"/>
    <w:rsid w:val="00B31001"/>
    <w:rsid w:val="00B556DA"/>
    <w:rsid w:val="00BA6A1C"/>
    <w:rsid w:val="00C001D1"/>
    <w:rsid w:val="00C22820"/>
    <w:rsid w:val="00C34156"/>
    <w:rsid w:val="00C70532"/>
    <w:rsid w:val="00D07582"/>
    <w:rsid w:val="00D57873"/>
    <w:rsid w:val="00D65817"/>
    <w:rsid w:val="00D66A41"/>
    <w:rsid w:val="00D77B96"/>
    <w:rsid w:val="00D94EF4"/>
    <w:rsid w:val="00E310EB"/>
    <w:rsid w:val="00E6554F"/>
    <w:rsid w:val="00E9309C"/>
    <w:rsid w:val="00F345A7"/>
    <w:rsid w:val="00F35C2D"/>
    <w:rsid w:val="00F8661C"/>
    <w:rsid w:val="00FC6570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7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E86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B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E8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1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F1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1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CE4"/>
    <w:pPr>
      <w:ind w:left="720"/>
      <w:contextualSpacing/>
    </w:pPr>
  </w:style>
  <w:style w:type="table" w:styleId="TableGrid">
    <w:name w:val="Table Grid"/>
    <w:basedOn w:val="TableNormal"/>
    <w:uiPriority w:val="59"/>
    <w:rsid w:val="00090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5A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C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5A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224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963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963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24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36D9F"/>
  </w:style>
  <w:style w:type="character" w:styleId="Strong">
    <w:name w:val="Strong"/>
    <w:basedOn w:val="DefaultParagraphFont"/>
    <w:uiPriority w:val="22"/>
    <w:qFormat/>
    <w:rsid w:val="00136D9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B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17F"/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E86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4B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4E86"/>
    <w:rPr>
      <w:rFonts w:asciiTheme="majorHAnsi" w:eastAsiaTheme="majorEastAsia" w:hAnsiTheme="majorHAnsi" w:cstheme="majorBidi"/>
      <w:b/>
      <w:bCs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F1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F1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15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3CE4"/>
    <w:pPr>
      <w:ind w:left="720"/>
      <w:contextualSpacing/>
    </w:pPr>
  </w:style>
  <w:style w:type="table" w:styleId="TableGrid">
    <w:name w:val="Table Grid"/>
    <w:basedOn w:val="TableNormal"/>
    <w:uiPriority w:val="59"/>
    <w:rsid w:val="0009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5A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7C38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5A"/>
    <w:rPr>
      <w:rFonts w:ascii="Verdana" w:hAnsi="Verdana"/>
    </w:rPr>
  </w:style>
  <w:style w:type="character" w:styleId="CommentReference">
    <w:name w:val="annotation reference"/>
    <w:basedOn w:val="DefaultParagraphFont"/>
    <w:uiPriority w:val="99"/>
    <w:semiHidden/>
    <w:unhideWhenUsed/>
    <w:rsid w:val="00224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9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963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963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6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24C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36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36D9F"/>
  </w:style>
  <w:style w:type="character" w:styleId="Strong">
    <w:name w:val="Strong"/>
    <w:basedOn w:val="DefaultParagraphFont"/>
    <w:uiPriority w:val="22"/>
    <w:qFormat/>
    <w:rsid w:val="00136D9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4B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dney.edu.au/arts/celtic_studies/about/events/index.s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antscot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director@socantsco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or@socantsco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o'riordan</dc:creator>
  <cp:lastModifiedBy>Simon</cp:lastModifiedBy>
  <cp:revision>3</cp:revision>
  <cp:lastPrinted>2016-01-21T15:56:00Z</cp:lastPrinted>
  <dcterms:created xsi:type="dcterms:W3CDTF">2016-03-16T14:27:00Z</dcterms:created>
  <dcterms:modified xsi:type="dcterms:W3CDTF">2016-03-16T14:29:00Z</dcterms:modified>
</cp:coreProperties>
</file>